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DAEA" w14:textId="77777777" w:rsidR="001A5CB8" w:rsidRDefault="001A5CB8" w:rsidP="001A5CB8">
      <w:pPr>
        <w:pStyle w:val="1-11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Изначально Вышестоящий Дом Изначально Вышестоящего Отца</w:t>
      </w:r>
    </w:p>
    <w:p w14:paraId="7534F1D6" w14:textId="77777777" w:rsidR="001A5CB8" w:rsidRDefault="001A5CB8" w:rsidP="001A5CB8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zh-CN"/>
        </w:rPr>
        <w:t>ИВДИВО Актау ИВАС Генриха ИВАС Кут Хуми</w:t>
      </w: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 </w:t>
      </w:r>
    </w:p>
    <w:p w14:paraId="0B2E8CBE" w14:textId="77777777" w:rsidR="001A5CB8" w:rsidRDefault="001A5CB8" w:rsidP="001A5CB8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13D9FB04" w14:textId="77777777" w:rsidR="001A5CB8" w:rsidRDefault="001A5CB8" w:rsidP="001A5CB8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 Совет Парадигмы ИВО подразделения ИВДИВО </w:t>
      </w:r>
    </w:p>
    <w:p w14:paraId="2C7F7F74" w14:textId="5BAB5749" w:rsidR="001A5CB8" w:rsidRDefault="001A5CB8" w:rsidP="001A5CB8">
      <w:pPr>
        <w:suppressAutoHyphens w:val="0"/>
        <w:jc w:val="center"/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Протокол Совета Парадигмы ИВО от 03.11.2025г.</w:t>
      </w:r>
    </w:p>
    <w:p w14:paraId="3249450E" w14:textId="77777777" w:rsidR="001A5CB8" w:rsidRDefault="001A5CB8" w:rsidP="001A5CB8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3FEB019A" w14:textId="64839E7E" w:rsidR="001A5CB8" w:rsidRDefault="001A5CB8" w:rsidP="001A5CB8">
      <w:pPr>
        <w:pStyle w:val="1-1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Утверждено ИВАС Кут Хуми</w:t>
      </w:r>
      <w:r w:rsidR="00C204F5">
        <w:rPr>
          <w:rFonts w:ascii="Times New Roman" w:hAnsi="Times New Roman" w:cs="Times New Roman"/>
          <w:color w:val="FF0000"/>
          <w:sz w:val="24"/>
          <w:szCs w:val="24"/>
        </w:rPr>
        <w:t>, ИВАС Иосиф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C204F5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>.11.2025г.</w:t>
      </w:r>
    </w:p>
    <w:p w14:paraId="35A950C8" w14:textId="40E294F8" w:rsidR="001A5CB8" w:rsidRDefault="001A5CB8" w:rsidP="001A5CB8">
      <w:pPr>
        <w:pStyle w:val="1-1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CC859" w14:textId="77777777" w:rsidR="001A5CB8" w:rsidRDefault="001A5CB8" w:rsidP="001A5CB8">
      <w:pPr>
        <w:pStyle w:val="1-11"/>
        <w:jc w:val="right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</w:p>
    <w:p w14:paraId="22EEC0F2" w14:textId="77777777" w:rsidR="001A5CB8" w:rsidRDefault="001A5CB8" w:rsidP="001A5CB8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3C6CC9BF" w14:textId="77777777" w:rsidR="001A5CB8" w:rsidRDefault="001A5CB8" w:rsidP="001A5CB8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34848951" w14:textId="77777777" w:rsidR="001A5CB8" w:rsidRDefault="001A5CB8" w:rsidP="001A5CB8">
      <w:pPr>
        <w:jc w:val="right"/>
        <w:rPr>
          <w:rFonts w:ascii="Times New Roman" w:hAnsi="Times New Roman" w:cs="Times New Roman"/>
          <w:lang w:val="ru-RU"/>
        </w:rPr>
      </w:pPr>
    </w:p>
    <w:p w14:paraId="5B94B59A" w14:textId="725447A4" w:rsidR="001A5CB8" w:rsidRDefault="001A5CB8" w:rsidP="001A5CB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Присутствовали 13 Аватаров:</w:t>
      </w:r>
    </w:p>
    <w:p w14:paraId="7307B23A" w14:textId="77777777" w:rsidR="001A5CB8" w:rsidRDefault="001A5CB8" w:rsidP="001A5CB8">
      <w:pPr>
        <w:jc w:val="both"/>
        <w:rPr>
          <w:rFonts w:ascii="Times New Roman" w:hAnsi="Times New Roman" w:cs="Times New Roman"/>
          <w:lang w:val="ru-RU"/>
        </w:rPr>
      </w:pPr>
    </w:p>
    <w:p w14:paraId="094D60BF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Ниязова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Гульбаршын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</w:p>
    <w:p w14:paraId="788534A8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</w:p>
    <w:p w14:paraId="294216DB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</w:p>
    <w:p w14:paraId="677392EB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Жукенов</w:t>
      </w:r>
      <w:proofErr w:type="spellEnd"/>
      <w:r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lang w:val="ru-RU"/>
        </w:rPr>
        <w:t>Аширбекулы</w:t>
      </w:r>
      <w:proofErr w:type="spellEnd"/>
    </w:p>
    <w:p w14:paraId="57D82686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Ушакова Татьяна Анатольевна</w:t>
      </w:r>
    </w:p>
    <w:p w14:paraId="1A4AC4C3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14:paraId="416B3DC3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14:paraId="4A2D4246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>
        <w:rPr>
          <w:rFonts w:ascii="Times New Roman" w:hAnsi="Times New Roman" w:cs="Times New Roman"/>
          <w:lang w:val="ru-RU"/>
        </w:rPr>
        <w:t>Нургужаевна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14:paraId="45544881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Нагашыбаева</w:t>
      </w:r>
      <w:proofErr w:type="spellEnd"/>
      <w:r>
        <w:rPr>
          <w:rFonts w:ascii="Times New Roman" w:hAnsi="Times New Roman" w:cs="Times New Roman"/>
          <w:lang w:val="ru-RU"/>
        </w:rPr>
        <w:t xml:space="preserve"> Райхан </w:t>
      </w:r>
      <w:proofErr w:type="spellStart"/>
      <w:r>
        <w:rPr>
          <w:rFonts w:ascii="Times New Roman" w:hAnsi="Times New Roman" w:cs="Times New Roman"/>
          <w:lang w:val="ru-RU"/>
        </w:rPr>
        <w:t>Амангельдиевна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14:paraId="4D6E44DE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Каиржанова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Жанна </w:t>
      </w:r>
      <w:proofErr w:type="spellStart"/>
      <w:r>
        <w:rPr>
          <w:rFonts w:ascii="Times New Roman" w:hAnsi="Times New Roman" w:cs="Times New Roman"/>
          <w:lang w:val="ru-RU"/>
        </w:rPr>
        <w:t>Кайыржанкызы</w:t>
      </w:r>
      <w:proofErr w:type="spellEnd"/>
    </w:p>
    <w:p w14:paraId="1A54E7D8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Жукенова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Ирина Александровна </w:t>
      </w:r>
      <w:bookmarkStart w:id="0" w:name="_Hlk200354886"/>
    </w:p>
    <w:bookmarkEnd w:id="0"/>
    <w:p w14:paraId="464F1239" w14:textId="77777777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Темерешева</w:t>
      </w:r>
      <w:proofErr w:type="spellEnd"/>
      <w:r>
        <w:rPr>
          <w:rFonts w:ascii="Times New Roman" w:hAnsi="Times New Roman" w:cs="Times New Roman"/>
          <w:lang w:val="ru-RU"/>
        </w:rPr>
        <w:t xml:space="preserve"> Татьяна </w:t>
      </w:r>
      <w:proofErr w:type="spellStart"/>
      <w:r>
        <w:rPr>
          <w:rFonts w:ascii="Times New Roman" w:hAnsi="Times New Roman" w:cs="Times New Roman"/>
          <w:lang w:val="ru-RU"/>
        </w:rPr>
        <w:t>Нажимовна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14:paraId="5C2FAF96" w14:textId="04AB3370" w:rsidR="001A5CB8" w:rsidRDefault="001A5CB8" w:rsidP="001A5CB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Кенжиева</w:t>
      </w:r>
      <w:proofErr w:type="spellEnd"/>
      <w:r>
        <w:rPr>
          <w:rFonts w:ascii="Times New Roman" w:hAnsi="Times New Roman" w:cs="Times New Roman"/>
          <w:lang w:val="ru-RU"/>
        </w:rPr>
        <w:t xml:space="preserve"> Анна Адамовна</w:t>
      </w:r>
    </w:p>
    <w:p w14:paraId="627AFCDB" w14:textId="77777777" w:rsidR="001A5CB8" w:rsidRDefault="001A5CB8" w:rsidP="001A5CB8">
      <w:pPr>
        <w:jc w:val="both"/>
        <w:rPr>
          <w:rFonts w:ascii="Times New Roman" w:hAnsi="Times New Roman" w:cs="Times New Roman"/>
          <w:lang w:val="ru-RU"/>
        </w:rPr>
      </w:pPr>
    </w:p>
    <w:p w14:paraId="234349D5" w14:textId="77777777" w:rsidR="001A5CB8" w:rsidRDefault="001A5CB8" w:rsidP="001A5CB8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677435E9" w14:textId="2879D079" w:rsidR="001A5CB8" w:rsidRDefault="001A5CB8" w:rsidP="001A5CB8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Развернули темы:</w:t>
      </w:r>
    </w:p>
    <w:p w14:paraId="084B8511" w14:textId="77777777" w:rsidR="00B86C9F" w:rsidRDefault="00B86C9F" w:rsidP="001A5CB8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3B5105C" w14:textId="77777777" w:rsidR="00B86C9F" w:rsidRDefault="00B86C9F" w:rsidP="001A5CB8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F79714B" w14:textId="38F7B633" w:rsidR="00B86C9F" w:rsidRDefault="006E08ED" w:rsidP="00B86C9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Рефлексия. Методы рефлексии: анализ, синтез, сравнение, абстрагирование, конкретизация, обобщение, ф</w:t>
      </w:r>
      <w:r w:rsidR="00806B71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рмализ</w:t>
      </w:r>
      <w:r w:rsidR="004632F4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>ция, индукция, дедукция, конструирование, аналогия.</w:t>
      </w:r>
    </w:p>
    <w:p w14:paraId="1F1B657D" w14:textId="77777777" w:rsidR="00DA6232" w:rsidRDefault="00DA6232" w:rsidP="00B86C9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 будем разрабатывать Часть </w:t>
      </w:r>
      <w:proofErr w:type="spellStart"/>
      <w:r>
        <w:rPr>
          <w:rFonts w:ascii="Times New Roman" w:hAnsi="Times New Roman" w:cs="Times New Roman"/>
          <w:lang w:val="ru-RU"/>
        </w:rPr>
        <w:t>Эргетическое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тело ИВО. Концепт Части </w:t>
      </w:r>
      <w:proofErr w:type="spellStart"/>
      <w:r>
        <w:rPr>
          <w:rFonts w:ascii="Times New Roman" w:hAnsi="Times New Roman" w:cs="Times New Roman"/>
          <w:lang w:val="ru-RU"/>
        </w:rPr>
        <w:t>Эргетическое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тело ИВО:</w:t>
      </w:r>
    </w:p>
    <w:p w14:paraId="1DA7A3A2" w14:textId="7D6CF0C5" w:rsidR="00DA6232" w:rsidRDefault="00DA6232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миссия Части;</w:t>
      </w:r>
    </w:p>
    <w:p w14:paraId="4654E6F1" w14:textId="1ABFAB19" w:rsidR="00DA6232" w:rsidRDefault="00DA6232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высшие цели Части;</w:t>
      </w:r>
    </w:p>
    <w:p w14:paraId="13B5DB09" w14:textId="77777777" w:rsidR="00DA6232" w:rsidRDefault="00DA6232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образ Части;</w:t>
      </w:r>
    </w:p>
    <w:p w14:paraId="2845BE4D" w14:textId="77777777" w:rsidR="00DA6232" w:rsidRDefault="00DA6232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факты;</w:t>
      </w:r>
    </w:p>
    <w:p w14:paraId="02047D2E" w14:textId="3A85D0C3" w:rsidR="00DA6232" w:rsidRDefault="00DA6232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образы, ценности, фундаментальный опыт по Части;</w:t>
      </w:r>
    </w:p>
    <w:p w14:paraId="5FBE0F1B" w14:textId="3E8283E8" w:rsidR="004632F4" w:rsidRDefault="00DA6232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555D11">
        <w:rPr>
          <w:rFonts w:ascii="Times New Roman" w:hAnsi="Times New Roman" w:cs="Times New Roman"/>
          <w:lang w:val="ru-RU"/>
        </w:rPr>
        <w:t>высший архетипический образ Части.</w:t>
      </w:r>
      <w:r>
        <w:rPr>
          <w:rFonts w:ascii="Times New Roman" w:hAnsi="Times New Roman" w:cs="Times New Roman"/>
          <w:lang w:val="ru-RU"/>
        </w:rPr>
        <w:t xml:space="preserve">  </w:t>
      </w:r>
    </w:p>
    <w:p w14:paraId="47984BE8" w14:textId="1A05A67C" w:rsidR="00205A6F" w:rsidRDefault="00205A6F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Надо знать</w:t>
      </w:r>
      <w:r w:rsidR="00A34800">
        <w:rPr>
          <w:rFonts w:ascii="Times New Roman" w:hAnsi="Times New Roman" w:cs="Times New Roman"/>
          <w:lang w:val="ru-RU"/>
        </w:rPr>
        <w:t xml:space="preserve">, что есть такое </w:t>
      </w:r>
      <w:proofErr w:type="spellStart"/>
      <w:r w:rsidR="00A34800">
        <w:rPr>
          <w:rFonts w:ascii="Times New Roman" w:hAnsi="Times New Roman" w:cs="Times New Roman"/>
          <w:lang w:val="ru-RU"/>
        </w:rPr>
        <w:t>Эргетическое</w:t>
      </w:r>
      <w:proofErr w:type="spellEnd"/>
      <w:r w:rsidR="00A34800">
        <w:rPr>
          <w:rFonts w:ascii="Times New Roman" w:hAnsi="Times New Roman" w:cs="Times New Roman"/>
          <w:lang w:val="ru-RU"/>
        </w:rPr>
        <w:t xml:space="preserve"> тело ИВО как</w:t>
      </w:r>
      <w:r>
        <w:rPr>
          <w:rFonts w:ascii="Times New Roman" w:hAnsi="Times New Roman" w:cs="Times New Roman"/>
          <w:lang w:val="ru-RU"/>
        </w:rPr>
        <w:t>:</w:t>
      </w:r>
    </w:p>
    <w:p w14:paraId="6A938D09" w14:textId="0D8545B1" w:rsidR="00205A6F" w:rsidRDefault="00205A6F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субъект;</w:t>
      </w:r>
    </w:p>
    <w:p w14:paraId="61C3DA2C" w14:textId="5AA13535" w:rsidR="00205A6F" w:rsidRDefault="00205A6F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объект;</w:t>
      </w:r>
    </w:p>
    <w:p w14:paraId="43414C50" w14:textId="51DF85CD" w:rsidR="00205A6F" w:rsidRDefault="00205A6F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предмет;</w:t>
      </w:r>
    </w:p>
    <w:p w14:paraId="724A7F7B" w14:textId="0ABF7891" w:rsidR="00205A6F" w:rsidRDefault="00205A6F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тело</w:t>
      </w:r>
      <w:r w:rsidR="00A715F3">
        <w:rPr>
          <w:rFonts w:ascii="Times New Roman" w:hAnsi="Times New Roman" w:cs="Times New Roman"/>
          <w:lang w:val="ru-RU"/>
        </w:rPr>
        <w:t>;</w:t>
      </w:r>
    </w:p>
    <w:p w14:paraId="662F5784" w14:textId="219602D6" w:rsidR="00A715F3" w:rsidRDefault="00A715F3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процесс;</w:t>
      </w:r>
    </w:p>
    <w:p w14:paraId="4DBEBFFC" w14:textId="1B2D8ED3" w:rsidR="00A715F3" w:rsidRDefault="00A715F3" w:rsidP="00DA6232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явление.</w:t>
      </w:r>
    </w:p>
    <w:p w14:paraId="2C9B5669" w14:textId="77777777" w:rsidR="00CA668C" w:rsidRDefault="00CA668C" w:rsidP="00DA6232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0E4FFCF1" w14:textId="455631A2" w:rsidR="00CA668C" w:rsidRDefault="00D3390C" w:rsidP="00CA668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Часть </w:t>
      </w:r>
      <w:proofErr w:type="spellStart"/>
      <w:r>
        <w:rPr>
          <w:rFonts w:ascii="Times New Roman" w:hAnsi="Times New Roman" w:cs="Times New Roman"/>
          <w:lang w:val="ru-RU"/>
        </w:rPr>
        <w:t>Хум</w:t>
      </w:r>
      <w:proofErr w:type="spellEnd"/>
      <w:r>
        <w:rPr>
          <w:rFonts w:ascii="Times New Roman" w:hAnsi="Times New Roman" w:cs="Times New Roman"/>
          <w:lang w:val="ru-RU"/>
        </w:rPr>
        <w:t xml:space="preserve"> ИВО</w:t>
      </w:r>
      <w:r w:rsidR="006D4789">
        <w:rPr>
          <w:rFonts w:ascii="Times New Roman" w:hAnsi="Times New Roman" w:cs="Times New Roman"/>
          <w:lang w:val="ru-RU"/>
        </w:rPr>
        <w:t xml:space="preserve">. ИВАС Византий Синтез Творения ИВО, ИВАС Альбина Синтез </w:t>
      </w:r>
      <w:proofErr w:type="spellStart"/>
      <w:r w:rsidR="006D4789">
        <w:rPr>
          <w:rFonts w:ascii="Times New Roman" w:hAnsi="Times New Roman" w:cs="Times New Roman"/>
          <w:lang w:val="ru-RU"/>
        </w:rPr>
        <w:t>Прахум</w:t>
      </w:r>
      <w:proofErr w:type="spellEnd"/>
      <w:r w:rsidR="006D4789">
        <w:rPr>
          <w:rFonts w:ascii="Times New Roman" w:hAnsi="Times New Roman" w:cs="Times New Roman"/>
          <w:lang w:val="ru-RU"/>
        </w:rPr>
        <w:t xml:space="preserve"> ИВО.</w:t>
      </w:r>
      <w:r w:rsidR="002A4855">
        <w:rPr>
          <w:rFonts w:ascii="Times New Roman" w:hAnsi="Times New Roman" w:cs="Times New Roman"/>
          <w:lang w:val="ru-RU"/>
        </w:rPr>
        <w:t xml:space="preserve"> Государственность как наука. Община ИВДИВО Казахстан.</w:t>
      </w:r>
      <w:r w:rsidR="0098177B">
        <w:rPr>
          <w:rFonts w:ascii="Times New Roman" w:hAnsi="Times New Roman" w:cs="Times New Roman"/>
          <w:lang w:val="ru-RU"/>
        </w:rPr>
        <w:t xml:space="preserve"> Реорганизация системы управления в Казахстане, плюсы и минусы.</w:t>
      </w:r>
      <w:r w:rsidR="006D4789">
        <w:rPr>
          <w:rFonts w:ascii="Times New Roman" w:hAnsi="Times New Roman" w:cs="Times New Roman"/>
          <w:lang w:val="ru-RU"/>
        </w:rPr>
        <w:t xml:space="preserve"> Докладчик: Аватар ИВО ИВДИВО-космической Академии Наук ИВО ИВАС Византия, ИВДИВО-секретарь научного синтеза ИВАС Кут Хуми подразделения ИВДИВО Актау </w:t>
      </w:r>
      <w:proofErr w:type="spellStart"/>
      <w:r w:rsidR="006D4789">
        <w:rPr>
          <w:rFonts w:ascii="Times New Roman" w:hAnsi="Times New Roman" w:cs="Times New Roman"/>
          <w:lang w:val="ru-RU"/>
        </w:rPr>
        <w:t>Жукенов</w:t>
      </w:r>
      <w:proofErr w:type="spellEnd"/>
      <w:r w:rsidR="006D4789">
        <w:rPr>
          <w:rFonts w:ascii="Times New Roman" w:hAnsi="Times New Roman" w:cs="Times New Roman"/>
          <w:lang w:val="ru-RU"/>
        </w:rPr>
        <w:t xml:space="preserve"> Руслан.</w:t>
      </w:r>
    </w:p>
    <w:p w14:paraId="51ED2294" w14:textId="6CFAAB6F" w:rsidR="00205A6F" w:rsidRPr="00B86C9F" w:rsidRDefault="00205A6F" w:rsidP="00DA6232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74808794" w14:textId="0C53600D" w:rsidR="00B86C9F" w:rsidRDefault="00B86C9F" w:rsidP="00555D11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760B1396" w14:textId="77777777" w:rsidR="00555D11" w:rsidRDefault="00555D11" w:rsidP="00555D11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42924A6A" w14:textId="789C59EF" w:rsidR="00555D11" w:rsidRDefault="00555D11" w:rsidP="00555D11">
      <w:pPr>
        <w:pStyle w:val="a7"/>
        <w:jc w:val="both"/>
        <w:rPr>
          <w:rFonts w:ascii="Times New Roman" w:hAnsi="Times New Roman" w:cs="Times New Roman"/>
          <w:b/>
          <w:bCs/>
          <w:lang w:val="ru-RU"/>
        </w:rPr>
      </w:pPr>
      <w:r w:rsidRPr="00555D11"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1DE1737D" w14:textId="77777777" w:rsidR="00555D11" w:rsidRDefault="00555D11" w:rsidP="00555D11">
      <w:pPr>
        <w:pStyle w:val="a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5483218" w14:textId="5622936C" w:rsidR="00555D11" w:rsidRDefault="00555D11" w:rsidP="00555D11">
      <w:pPr>
        <w:pStyle w:val="a7"/>
        <w:numPr>
          <w:ilvl w:val="2"/>
          <w:numId w:val="4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Практический подход для написания Парадигмы </w:t>
      </w:r>
      <w:proofErr w:type="spellStart"/>
      <w:r>
        <w:rPr>
          <w:rFonts w:ascii="Times New Roman" w:hAnsi="Times New Roman" w:cs="Times New Roman"/>
          <w:lang w:val="ru-RU"/>
        </w:rPr>
        <w:t>Эргетическое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тело ИВО. Стяжание ядра Парадигмы </w:t>
      </w:r>
      <w:proofErr w:type="spellStart"/>
      <w:r>
        <w:rPr>
          <w:rFonts w:ascii="Times New Roman" w:hAnsi="Times New Roman" w:cs="Times New Roman"/>
          <w:lang w:val="ru-RU"/>
        </w:rPr>
        <w:t>Эргетического</w:t>
      </w:r>
      <w:proofErr w:type="spellEnd"/>
      <w:r>
        <w:rPr>
          <w:rFonts w:ascii="Times New Roman" w:hAnsi="Times New Roman" w:cs="Times New Roman"/>
          <w:lang w:val="ru-RU"/>
        </w:rPr>
        <w:t xml:space="preserve"> тела ИВО. Стяжание образа </w:t>
      </w:r>
      <w:r w:rsidR="00A715F3">
        <w:rPr>
          <w:rFonts w:ascii="Times New Roman" w:hAnsi="Times New Roman" w:cs="Times New Roman"/>
          <w:lang w:val="ru-RU"/>
        </w:rPr>
        <w:t>Ч</w:t>
      </w:r>
      <w:r>
        <w:rPr>
          <w:rFonts w:ascii="Times New Roman" w:hAnsi="Times New Roman" w:cs="Times New Roman"/>
          <w:lang w:val="ru-RU"/>
        </w:rPr>
        <w:t xml:space="preserve">асти </w:t>
      </w:r>
      <w:proofErr w:type="spellStart"/>
      <w:r>
        <w:rPr>
          <w:rFonts w:ascii="Times New Roman" w:hAnsi="Times New Roman" w:cs="Times New Roman"/>
          <w:lang w:val="ru-RU"/>
        </w:rPr>
        <w:t>Эргетическое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тело ИВО.</w:t>
      </w:r>
      <w:r w:rsidR="004E0586">
        <w:rPr>
          <w:rFonts w:ascii="Times New Roman" w:hAnsi="Times New Roman" w:cs="Times New Roman"/>
          <w:lang w:val="ru-RU"/>
        </w:rPr>
        <w:t xml:space="preserve"> Стяжание Синтеза книги Парадигмы </w:t>
      </w:r>
      <w:proofErr w:type="spellStart"/>
      <w:r w:rsidR="004E0586">
        <w:rPr>
          <w:rFonts w:ascii="Times New Roman" w:hAnsi="Times New Roman" w:cs="Times New Roman"/>
          <w:lang w:val="ru-RU"/>
        </w:rPr>
        <w:t>Эргетическо</w:t>
      </w:r>
      <w:r w:rsidR="00F1159E">
        <w:rPr>
          <w:rFonts w:ascii="Times New Roman" w:hAnsi="Times New Roman" w:cs="Times New Roman"/>
          <w:lang w:val="ru-RU"/>
        </w:rPr>
        <w:t>го</w:t>
      </w:r>
      <w:proofErr w:type="spellEnd"/>
      <w:r w:rsidR="004E0586">
        <w:rPr>
          <w:rFonts w:ascii="Times New Roman" w:hAnsi="Times New Roman" w:cs="Times New Roman"/>
          <w:lang w:val="ru-RU"/>
        </w:rPr>
        <w:t xml:space="preserve"> тела ИВО. </w:t>
      </w:r>
      <w:r w:rsidR="00FB301C">
        <w:rPr>
          <w:rFonts w:ascii="Times New Roman" w:hAnsi="Times New Roman" w:cs="Times New Roman"/>
          <w:lang w:val="ru-RU"/>
        </w:rPr>
        <w:t xml:space="preserve">Стяжание образа Парадигмы </w:t>
      </w:r>
      <w:proofErr w:type="spellStart"/>
      <w:r w:rsidR="00FB301C">
        <w:rPr>
          <w:rFonts w:ascii="Times New Roman" w:hAnsi="Times New Roman" w:cs="Times New Roman"/>
          <w:lang w:val="ru-RU"/>
        </w:rPr>
        <w:t>Эргетического</w:t>
      </w:r>
      <w:proofErr w:type="spellEnd"/>
      <w:r w:rsidR="00FB301C">
        <w:rPr>
          <w:rFonts w:ascii="Times New Roman" w:hAnsi="Times New Roman" w:cs="Times New Roman"/>
          <w:lang w:val="ru-RU"/>
        </w:rPr>
        <w:t xml:space="preserve"> тела ИВО.</w:t>
      </w:r>
    </w:p>
    <w:p w14:paraId="5F6BCAF6" w14:textId="0B50D6E2" w:rsidR="0098177B" w:rsidRPr="00555D11" w:rsidRDefault="00D32E1D" w:rsidP="00555D11">
      <w:pPr>
        <w:pStyle w:val="a7"/>
        <w:numPr>
          <w:ilvl w:val="2"/>
          <w:numId w:val="4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Практика. Стяжание 4-цы деятельности. Стяжание 4-ёх путей реализации сущего.</w:t>
      </w:r>
    </w:p>
    <w:p w14:paraId="444DBE80" w14:textId="6E5B6118" w:rsidR="00B86C9F" w:rsidRPr="00B86C9F" w:rsidRDefault="00B86C9F" w:rsidP="001A5CB8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70451B0F" w14:textId="77777777" w:rsidR="001A5CB8" w:rsidRDefault="001A5CB8" w:rsidP="001A5CB8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7351E506" w14:textId="3EBFDB18" w:rsidR="005C6929" w:rsidRDefault="005C6929">
      <w:pPr>
        <w:rPr>
          <w:rFonts w:hint="eastAsia"/>
          <w:b/>
          <w:bCs/>
          <w:lang w:val="ru-RU"/>
        </w:rPr>
      </w:pPr>
      <w:r>
        <w:rPr>
          <w:lang w:val="ru-RU"/>
        </w:rPr>
        <w:t xml:space="preserve"> </w:t>
      </w:r>
      <w:r w:rsidR="0054062E">
        <w:rPr>
          <w:lang w:val="ru-RU"/>
        </w:rPr>
        <w:t xml:space="preserve">           </w:t>
      </w:r>
      <w:r w:rsidR="0054062E">
        <w:rPr>
          <w:b/>
          <w:bCs/>
          <w:lang w:val="ru-RU"/>
        </w:rPr>
        <w:t>Решения:</w:t>
      </w:r>
    </w:p>
    <w:p w14:paraId="32F9F100" w14:textId="77777777" w:rsidR="0054062E" w:rsidRDefault="0054062E">
      <w:pPr>
        <w:rPr>
          <w:rFonts w:hint="eastAsia"/>
          <w:b/>
          <w:bCs/>
          <w:lang w:val="ru-RU"/>
        </w:rPr>
      </w:pPr>
    </w:p>
    <w:p w14:paraId="34138DF3" w14:textId="0949D2BD" w:rsidR="0054062E" w:rsidRPr="0054062E" w:rsidRDefault="00106C5D" w:rsidP="002F612B">
      <w:pPr>
        <w:pStyle w:val="a7"/>
        <w:numPr>
          <w:ilvl w:val="3"/>
          <w:numId w:val="4"/>
        </w:numPr>
        <w:jc w:val="both"/>
        <w:rPr>
          <w:rFonts w:hint="eastAsia"/>
          <w:lang w:val="ru-RU"/>
        </w:rPr>
      </w:pPr>
      <w:r>
        <w:rPr>
          <w:lang w:val="ru-RU"/>
        </w:rPr>
        <w:t>По рекомендации ИВАС Кут Хуми</w:t>
      </w:r>
      <w:r w:rsidR="002F612B">
        <w:rPr>
          <w:lang w:val="ru-RU"/>
        </w:rPr>
        <w:t xml:space="preserve"> </w:t>
      </w:r>
      <w:proofErr w:type="spellStart"/>
      <w:r w:rsidR="002F612B">
        <w:rPr>
          <w:lang w:val="ru-RU"/>
        </w:rPr>
        <w:t>Фаинь</w:t>
      </w:r>
      <w:proofErr w:type="spellEnd"/>
      <w:r>
        <w:rPr>
          <w:lang w:val="ru-RU"/>
        </w:rPr>
        <w:t xml:space="preserve">, ИВАС Иосифа Славии, ИВАС Генриха </w:t>
      </w:r>
      <w:proofErr w:type="spellStart"/>
      <w:r>
        <w:rPr>
          <w:lang w:val="ru-RU"/>
        </w:rPr>
        <w:t>Оллы</w:t>
      </w:r>
      <w:proofErr w:type="spellEnd"/>
      <w:r w:rsidR="002F612B">
        <w:rPr>
          <w:lang w:val="ru-RU"/>
        </w:rPr>
        <w:t xml:space="preserve"> приступить к разработке и написанию Парадигмы </w:t>
      </w:r>
      <w:proofErr w:type="spellStart"/>
      <w:r w:rsidR="002F612B">
        <w:rPr>
          <w:lang w:val="ru-RU"/>
        </w:rPr>
        <w:t>Эргетического</w:t>
      </w:r>
      <w:proofErr w:type="spellEnd"/>
      <w:r w:rsidR="002F612B">
        <w:rPr>
          <w:lang w:val="ru-RU"/>
        </w:rPr>
        <w:t xml:space="preserve"> тела ИВО.</w:t>
      </w:r>
    </w:p>
    <w:p w14:paraId="4CF99EA0" w14:textId="77777777" w:rsidR="0054062E" w:rsidRDefault="0054062E">
      <w:pPr>
        <w:rPr>
          <w:rFonts w:hint="eastAsia"/>
          <w:lang w:val="ru-RU"/>
        </w:rPr>
      </w:pPr>
    </w:p>
    <w:p w14:paraId="181A6677" w14:textId="77777777" w:rsidR="002F612B" w:rsidRDefault="002F612B">
      <w:pPr>
        <w:rPr>
          <w:rFonts w:hint="eastAsia"/>
          <w:lang w:val="ru-RU"/>
        </w:rPr>
      </w:pPr>
    </w:p>
    <w:p w14:paraId="04C48968" w14:textId="77777777" w:rsidR="002F612B" w:rsidRDefault="002F612B">
      <w:pPr>
        <w:rPr>
          <w:rFonts w:hint="eastAsia"/>
          <w:lang w:val="ru-RU"/>
        </w:rPr>
      </w:pPr>
    </w:p>
    <w:p w14:paraId="55B83F4B" w14:textId="5E43254E" w:rsidR="00955808" w:rsidRDefault="002F612B" w:rsidP="00955808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lang w:val="ru-RU"/>
        </w:rPr>
        <w:t xml:space="preserve">           </w:t>
      </w:r>
      <w:r w:rsidR="00955808">
        <w:rPr>
          <w:lang w:val="ru-RU"/>
        </w:rPr>
        <w:t xml:space="preserve"> </w:t>
      </w:r>
      <w:r w:rsidR="00955808">
        <w:rPr>
          <w:rFonts w:ascii="Times New Roman" w:hAnsi="Times New Roman" w:cs="Times New Roman"/>
          <w:lang w:val="ru-RU"/>
        </w:rPr>
        <w:t xml:space="preserve">  </w:t>
      </w:r>
      <w:r w:rsidR="00955808">
        <w:rPr>
          <w:rFonts w:ascii="Times New Roman" w:hAnsi="Times New Roman" w:cs="Times New Roman"/>
          <w:b/>
          <w:bCs/>
          <w:lang w:val="ru-RU"/>
        </w:rPr>
        <w:t>Ключевые слова:</w:t>
      </w:r>
    </w:p>
    <w:p w14:paraId="18610F11" w14:textId="77777777" w:rsidR="00955808" w:rsidRDefault="00955808" w:rsidP="00955808">
      <w:pPr>
        <w:jc w:val="both"/>
        <w:rPr>
          <w:rFonts w:ascii="Times New Roman" w:hAnsi="Times New Roman" w:cs="Times New Roman"/>
          <w:lang w:val="ru-RU"/>
        </w:rPr>
      </w:pPr>
    </w:p>
    <w:p w14:paraId="5E8BCB74" w14:textId="2DB7FEC8" w:rsidR="00955808" w:rsidRDefault="00955808" w:rsidP="0095580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Рефлексия. Парадигма. </w:t>
      </w:r>
      <w:proofErr w:type="spellStart"/>
      <w:r>
        <w:rPr>
          <w:rFonts w:ascii="Times New Roman" w:hAnsi="Times New Roman" w:cs="Times New Roman"/>
          <w:lang w:val="ru-RU"/>
        </w:rPr>
        <w:t>Эргетическое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тело ИВО.</w:t>
      </w:r>
    </w:p>
    <w:p w14:paraId="3408F789" w14:textId="77777777" w:rsidR="00955808" w:rsidRDefault="00955808" w:rsidP="00955808">
      <w:pPr>
        <w:pStyle w:val="a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</w:t>
      </w:r>
    </w:p>
    <w:p w14:paraId="570D06CE" w14:textId="77777777" w:rsidR="00955808" w:rsidRDefault="00955808" w:rsidP="00955808">
      <w:pPr>
        <w:jc w:val="both"/>
        <w:rPr>
          <w:rFonts w:ascii="Times New Roman" w:hAnsi="Times New Roman" w:cs="Times New Roman"/>
          <w:lang w:val="ru-RU"/>
        </w:rPr>
      </w:pPr>
    </w:p>
    <w:p w14:paraId="29CAE3FB" w14:textId="77777777" w:rsidR="00955808" w:rsidRDefault="00955808" w:rsidP="00955808">
      <w:pPr>
        <w:pStyle w:val="a7"/>
        <w:ind w:left="1800"/>
        <w:jc w:val="both"/>
        <w:rPr>
          <w:rFonts w:ascii="Times New Roman" w:hAnsi="Times New Roman" w:cs="Times New Roman"/>
          <w:lang w:val="ru-RU"/>
        </w:rPr>
      </w:pPr>
    </w:p>
    <w:p w14:paraId="6798D12C" w14:textId="77777777" w:rsidR="00955808" w:rsidRPr="009C037D" w:rsidRDefault="00955808" w:rsidP="00955808">
      <w:pPr>
        <w:jc w:val="both"/>
        <w:rPr>
          <w:rFonts w:ascii="Times New Roman" w:hAnsi="Times New Roman" w:cs="Times New Roman"/>
          <w:lang w:val="ru-RU"/>
        </w:rPr>
      </w:pPr>
    </w:p>
    <w:p w14:paraId="6C9D7FA4" w14:textId="77777777" w:rsidR="00955808" w:rsidRDefault="00955808" w:rsidP="00955808">
      <w:pPr>
        <w:rPr>
          <w:rFonts w:hint="eastAsia"/>
          <w:lang w:val="ru-RU"/>
        </w:rPr>
      </w:pPr>
    </w:p>
    <w:p w14:paraId="71369DAD" w14:textId="5B371144" w:rsidR="00955808" w:rsidRDefault="00C204F5" w:rsidP="00955808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</w:t>
      </w:r>
      <w:r w:rsidR="00955808">
        <w:rPr>
          <w:rFonts w:ascii="Times New Roman" w:hAnsi="Times New Roman" w:cs="Times New Roman"/>
          <w:lang w:val="ru-RU"/>
        </w:rPr>
        <w:t>оставила: ИВДИВО-Секретарь протокольного и цивилизационного синтеза     подразделения ИВДИВО Актау Ушакова Татьяна Анатольевна</w:t>
      </w:r>
    </w:p>
    <w:p w14:paraId="574BF3A7" w14:textId="77777777" w:rsidR="00955808" w:rsidRDefault="00955808" w:rsidP="00955808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17CF269C" w14:textId="77777777" w:rsidR="00955808" w:rsidRDefault="00955808" w:rsidP="00955808">
      <w:pPr>
        <w:rPr>
          <w:rFonts w:hint="eastAsia"/>
          <w:lang w:val="ru-RU"/>
        </w:rPr>
      </w:pPr>
    </w:p>
    <w:p w14:paraId="37FDB0C0" w14:textId="0108F974" w:rsidR="002F612B" w:rsidRPr="0054062E" w:rsidRDefault="002F612B">
      <w:pPr>
        <w:rPr>
          <w:rFonts w:hint="eastAsia"/>
          <w:lang w:val="ru-RU"/>
        </w:rPr>
      </w:pPr>
    </w:p>
    <w:sectPr w:rsidR="002F612B" w:rsidRPr="0054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default"/>
  </w:font>
  <w:font w:name="Noto Serif CJK SC">
    <w:altName w:val="Yu Gothic"/>
    <w:panose1 w:val="020B0604020202020204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20206030504050203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75AE"/>
    <w:multiLevelType w:val="multilevel"/>
    <w:tmpl w:val="68B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Noto Serif CJK SC" w:hAnsi="Liberation Serif" w:cs="Lohit Devanaga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91637E"/>
    <w:multiLevelType w:val="multilevel"/>
    <w:tmpl w:val="68B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ascii="Liberation Serif" w:eastAsia="Noto Serif CJK SC" w:hAnsi="Liberation Serif" w:cs="Lohit Devanagari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BD4237"/>
    <w:multiLevelType w:val="multilevel"/>
    <w:tmpl w:val="68B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Noto Serif CJK SC" w:hAnsi="Liberation Serif" w:cs="Lohit Devanaga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140765"/>
    <w:multiLevelType w:val="hybridMultilevel"/>
    <w:tmpl w:val="9C887E7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2CB1E7D"/>
    <w:multiLevelType w:val="multilevel"/>
    <w:tmpl w:val="68B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Noto Serif CJK SC" w:hAnsi="Liberation Serif" w:cs="Lohit Devanaga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76277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738910">
    <w:abstractNumId w:val="3"/>
  </w:num>
  <w:num w:numId="3" w16cid:durableId="220167823">
    <w:abstractNumId w:val="0"/>
  </w:num>
  <w:num w:numId="4" w16cid:durableId="1924681703">
    <w:abstractNumId w:val="1"/>
  </w:num>
  <w:num w:numId="5" w16cid:durableId="83102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B8"/>
    <w:rsid w:val="00106C5D"/>
    <w:rsid w:val="001A5CB8"/>
    <w:rsid w:val="00205A6F"/>
    <w:rsid w:val="00220BD9"/>
    <w:rsid w:val="002A4855"/>
    <w:rsid w:val="002C781D"/>
    <w:rsid w:val="002E166E"/>
    <w:rsid w:val="002F612B"/>
    <w:rsid w:val="00371DA7"/>
    <w:rsid w:val="004632F4"/>
    <w:rsid w:val="004B07AE"/>
    <w:rsid w:val="004E0586"/>
    <w:rsid w:val="0054062E"/>
    <w:rsid w:val="00555D11"/>
    <w:rsid w:val="005C6929"/>
    <w:rsid w:val="0060189D"/>
    <w:rsid w:val="006D4789"/>
    <w:rsid w:val="006E08ED"/>
    <w:rsid w:val="00806B71"/>
    <w:rsid w:val="00955808"/>
    <w:rsid w:val="0098177B"/>
    <w:rsid w:val="00A34800"/>
    <w:rsid w:val="00A715F3"/>
    <w:rsid w:val="00B86C9F"/>
    <w:rsid w:val="00BB1B96"/>
    <w:rsid w:val="00C204F5"/>
    <w:rsid w:val="00CA668C"/>
    <w:rsid w:val="00D32E1D"/>
    <w:rsid w:val="00D3390C"/>
    <w:rsid w:val="00DA6232"/>
    <w:rsid w:val="00F1159E"/>
    <w:rsid w:val="00F629E3"/>
    <w:rsid w:val="00FB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6990"/>
  <w15:chartTrackingRefBased/>
  <w15:docId w15:val="{3EB07B46-CC6F-46D9-87BD-5E836305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CB8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5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C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C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C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C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C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C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C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C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C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C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C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5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5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5C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5C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5C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5C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5CB8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1A5CB8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1A5CB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12</cp:revision>
  <dcterms:created xsi:type="dcterms:W3CDTF">2025-11-06T15:15:00Z</dcterms:created>
  <dcterms:modified xsi:type="dcterms:W3CDTF">2025-11-12T13:15:00Z</dcterms:modified>
</cp:coreProperties>
</file>